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59" w:rsidRPr="00B25759" w:rsidRDefault="00B25759" w:rsidP="00B25759">
      <w:pPr>
        <w:widowControl/>
        <w:autoSpaceDE/>
        <w:autoSpaceDN/>
        <w:spacing w:line="360" w:lineRule="atLeast"/>
        <w:outlineLvl w:val="0"/>
        <w:rPr>
          <w:rFonts w:ascii="Arial" w:eastAsia="Times New Roman" w:hAnsi="Arial" w:cs="Arial"/>
          <w:color w:val="007AD0"/>
          <w:kern w:val="36"/>
          <w:sz w:val="36"/>
          <w:szCs w:val="36"/>
          <w:lang w:eastAsia="ru-RU"/>
        </w:rPr>
      </w:pPr>
      <w:r w:rsidRPr="00B25759">
        <w:rPr>
          <w:rFonts w:ascii="Arial" w:eastAsia="Times New Roman" w:hAnsi="Arial" w:cs="Arial"/>
          <w:color w:val="007AD0"/>
          <w:kern w:val="36"/>
          <w:sz w:val="36"/>
          <w:szCs w:val="36"/>
          <w:lang w:eastAsia="ru-RU"/>
        </w:rPr>
        <w:t>Материально-техническая база</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01.10.2021</w:t>
      </w:r>
    </w:p>
    <w:p w:rsidR="00B25759" w:rsidRPr="00B25759" w:rsidRDefault="00B25759" w:rsidP="00B25759">
      <w:pPr>
        <w:widowControl/>
        <w:autoSpaceDE/>
        <w:autoSpaceDN/>
        <w:spacing w:line="360" w:lineRule="atLeast"/>
        <w:outlineLvl w:val="1"/>
        <w:rPr>
          <w:rFonts w:ascii="Arial" w:eastAsia="Times New Roman" w:hAnsi="Arial" w:cs="Arial"/>
          <w:color w:val="007AD0"/>
          <w:sz w:val="36"/>
          <w:szCs w:val="36"/>
          <w:lang w:eastAsia="ru-RU"/>
        </w:rPr>
      </w:pPr>
      <w:r w:rsidRPr="00B25759">
        <w:rPr>
          <w:rFonts w:ascii="Arial" w:eastAsia="Times New Roman" w:hAnsi="Arial" w:cs="Arial"/>
          <w:color w:val="007AD0"/>
          <w:sz w:val="36"/>
          <w:szCs w:val="36"/>
          <w:lang w:eastAsia="ru-RU"/>
        </w:rPr>
        <w:t>ОБОРУДОВАНИЕ центра Точка роста</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01.10.2021</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Для создания центра в школе переоборудовано 3 кабинета.</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1. Кабинет Химии, биологии </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2. Кабинет Физики </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3. Кабинет Технологии</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p>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b/>
          <w:bCs/>
          <w:color w:val="007AD0"/>
          <w:sz w:val="21"/>
          <w:szCs w:val="21"/>
          <w:lang w:eastAsia="ru-RU"/>
        </w:rPr>
        <w:t>"Создание и функционирование центров образования естественно-научной и технологической направленностей «Точка роста»"</w:t>
      </w:r>
    </w:p>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b/>
          <w:bCs/>
          <w:color w:val="555555"/>
          <w:sz w:val="27"/>
          <w:szCs w:val="27"/>
          <w:lang w:eastAsia="ru-RU"/>
        </w:rPr>
        <w:t>ОБОРУДОВАНИЕ центра Точка роста</w:t>
      </w:r>
    </w:p>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bl>
      <w:tblPr>
        <w:tblW w:w="9420" w:type="dxa"/>
        <w:tblInd w:w="-279" w:type="dxa"/>
        <w:tblCellMar>
          <w:left w:w="0" w:type="dxa"/>
          <w:right w:w="0" w:type="dxa"/>
        </w:tblCellMar>
        <w:tblLook w:val="04A0" w:firstRow="1" w:lastRow="0" w:firstColumn="1" w:lastColumn="0" w:noHBand="0" w:noVBand="1"/>
      </w:tblPr>
      <w:tblGrid>
        <w:gridCol w:w="135"/>
        <w:gridCol w:w="328"/>
        <w:gridCol w:w="1817"/>
        <w:gridCol w:w="5605"/>
        <w:gridCol w:w="819"/>
        <w:gridCol w:w="103"/>
        <w:gridCol w:w="613"/>
      </w:tblGrid>
      <w:tr w:rsidR="00B25759" w:rsidRPr="00B25759" w:rsidTr="00B25759">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b/>
                <w:bCs/>
                <w:color w:val="555555"/>
                <w:sz w:val="21"/>
                <w:szCs w:val="21"/>
                <w:lang w:eastAsia="ru-RU"/>
              </w:rPr>
              <w:t>Наименование направления: </w:t>
            </w:r>
            <w:r w:rsidRPr="00B25759">
              <w:rPr>
                <w:rFonts w:ascii="Tahoma" w:eastAsia="Times New Roman" w:hAnsi="Tahoma" w:cs="Tahoma"/>
                <w:b/>
                <w:bCs/>
                <w:i/>
                <w:iCs/>
                <w:color w:val="555555"/>
                <w:sz w:val="21"/>
                <w:szCs w:val="21"/>
                <w:lang w:eastAsia="ru-RU"/>
              </w:rPr>
              <w:t>"Профильный комплект база (малокомплектная школа)"</w:t>
            </w:r>
          </w:p>
        </w:tc>
      </w:tr>
      <w:tr w:rsidR="00B25759" w:rsidRPr="00B25759" w:rsidTr="00B25759">
        <w:tc>
          <w:tcPr>
            <w:tcW w:w="200" w:type="pct"/>
            <w:gridSpan w:val="2"/>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1</w:t>
            </w:r>
          </w:p>
        </w:tc>
        <w:tc>
          <w:tcPr>
            <w:tcW w:w="75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Наименование раздела: "Профильный комплект база (малокомплектная школа)"</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4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35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r>
      <w:tr w:rsidR="00B25759" w:rsidRPr="00B25759" w:rsidTr="00B25759">
        <w:tc>
          <w:tcPr>
            <w:tcW w:w="200" w:type="pct"/>
            <w:gridSpan w:val="2"/>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75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Профильный комплект база (малокомплектная школа)</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Естественнонаучная направленность: 1. Цифровая лаборатория по биологии (ученическая). Количество – 2 ед. Описание: •       Обеспечивает выполнение лабораторных работ на уроках по биологии в основной школе и проектно-исследовательской деятельности учащихся. •      Комплектация:  o                Беспроводной </w:t>
            </w:r>
            <w:proofErr w:type="spellStart"/>
            <w:r w:rsidRPr="00B25759">
              <w:rPr>
                <w:rFonts w:ascii="Tahoma" w:eastAsia="Times New Roman" w:hAnsi="Tahoma" w:cs="Tahoma"/>
                <w:i/>
                <w:iCs/>
                <w:color w:val="555555"/>
                <w:sz w:val="21"/>
                <w:szCs w:val="21"/>
                <w:lang w:eastAsia="ru-RU"/>
              </w:rPr>
              <w:t>мультидатчик</w:t>
            </w:r>
            <w:proofErr w:type="spellEnd"/>
            <w:r w:rsidRPr="00B25759">
              <w:rPr>
                <w:rFonts w:ascii="Tahoma" w:eastAsia="Times New Roman" w:hAnsi="Tahoma" w:cs="Tahoma"/>
                <w:i/>
                <w:iCs/>
                <w:color w:val="555555"/>
                <w:sz w:val="21"/>
                <w:szCs w:val="21"/>
                <w:lang w:eastAsia="ru-RU"/>
              </w:rPr>
              <w:t xml:space="preserve"> по биологии с 6-ю встроенными датчиками: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влажности с диапазоном измерения 0…100%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освещенности с диапазоном измерения не уже чем от 0 до 180000 </w:t>
            </w:r>
            <w:proofErr w:type="spellStart"/>
            <w:r w:rsidRPr="00B25759">
              <w:rPr>
                <w:rFonts w:ascii="Tahoma" w:eastAsia="Times New Roman" w:hAnsi="Tahoma" w:cs="Tahoma"/>
                <w:i/>
                <w:iCs/>
                <w:color w:val="555555"/>
                <w:sz w:val="21"/>
                <w:szCs w:val="21"/>
                <w:lang w:eastAsia="ru-RU"/>
              </w:rPr>
              <w:t>лк</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рН с диапазоном измерения не уже чем от 0 до 14 </w:t>
            </w:r>
            <w:proofErr w:type="spellStart"/>
            <w:r w:rsidRPr="00B25759">
              <w:rPr>
                <w:rFonts w:ascii="Tahoma" w:eastAsia="Times New Roman" w:hAnsi="Tahoma" w:cs="Tahoma"/>
                <w:i/>
                <w:iCs/>
                <w:color w:val="555555"/>
                <w:sz w:val="21"/>
                <w:szCs w:val="21"/>
                <w:lang w:eastAsia="ru-RU"/>
              </w:rPr>
              <w:t>pH</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температуры с диапазоном измерения не уже чем от -20 до +140С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электропроводимости с диапазонами измерения не уже чем от 0 до 200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от 0 до 2000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от 0 до 20000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температуры окружающей среды с диапазоном измерения не уже чем от -20 до +40 o              Аксессуары: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Кабель USB соединительный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Зарядное устройство с кабелем </w:t>
            </w:r>
            <w:proofErr w:type="spellStart"/>
            <w:r w:rsidRPr="00B25759">
              <w:rPr>
                <w:rFonts w:ascii="Tahoma" w:eastAsia="Times New Roman" w:hAnsi="Tahoma" w:cs="Tahoma"/>
                <w:i/>
                <w:iCs/>
                <w:color w:val="555555"/>
                <w:sz w:val="21"/>
                <w:szCs w:val="21"/>
                <w:lang w:eastAsia="ru-RU"/>
              </w:rPr>
              <w:t>miniUSB</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USB Адаптер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4.1 </w:t>
            </w:r>
            <w:proofErr w:type="spellStart"/>
            <w:r w:rsidRPr="00B25759">
              <w:rPr>
                <w:rFonts w:ascii="Tahoma" w:eastAsia="Times New Roman" w:hAnsi="Tahoma" w:cs="Tahoma"/>
                <w:i/>
                <w:iCs/>
                <w:color w:val="555555"/>
                <w:sz w:val="21"/>
                <w:szCs w:val="21"/>
                <w:lang w:eastAsia="ru-RU"/>
              </w:rPr>
              <w:t>Low</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Energy</w:t>
            </w:r>
            <w:proofErr w:type="spellEnd"/>
            <w:r w:rsidRPr="00B25759">
              <w:rPr>
                <w:rFonts w:ascii="Tahoma" w:eastAsia="Times New Roman" w:hAnsi="Tahoma" w:cs="Tahoma"/>
                <w:i/>
                <w:iCs/>
                <w:color w:val="555555"/>
                <w:sz w:val="21"/>
                <w:szCs w:val="21"/>
                <w:lang w:eastAsia="ru-RU"/>
              </w:rPr>
              <w:t xml:space="preserve"> o            Краткое руководство по эксплуатации </w:t>
            </w:r>
            <w:r w:rsidRPr="00B25759">
              <w:rPr>
                <w:rFonts w:ascii="Tahoma" w:eastAsia="Times New Roman" w:hAnsi="Tahoma" w:cs="Tahoma"/>
                <w:i/>
                <w:iCs/>
                <w:color w:val="555555"/>
                <w:sz w:val="21"/>
                <w:szCs w:val="21"/>
                <w:lang w:eastAsia="ru-RU"/>
              </w:rPr>
              <w:lastRenderedPageBreak/>
              <w:t xml:space="preserve">цифровой лаборатории o  Цифровая видеокамера с металлическим штативом, разрешение не менее 0,3 </w:t>
            </w:r>
            <w:proofErr w:type="spellStart"/>
            <w:r w:rsidRPr="00B25759">
              <w:rPr>
                <w:rFonts w:ascii="Tahoma" w:eastAsia="Times New Roman" w:hAnsi="Tahoma" w:cs="Tahoma"/>
                <w:i/>
                <w:iCs/>
                <w:color w:val="555555"/>
                <w:sz w:val="21"/>
                <w:szCs w:val="21"/>
                <w:lang w:eastAsia="ru-RU"/>
              </w:rPr>
              <w:t>Мпикс</w:t>
            </w:r>
            <w:proofErr w:type="spellEnd"/>
            <w:r w:rsidRPr="00B25759">
              <w:rPr>
                <w:rFonts w:ascii="Tahoma" w:eastAsia="Times New Roman" w:hAnsi="Tahoma" w:cs="Tahoma"/>
                <w:i/>
                <w:iCs/>
                <w:color w:val="555555"/>
                <w:sz w:val="21"/>
                <w:szCs w:val="21"/>
                <w:lang w:eastAsia="ru-RU"/>
              </w:rPr>
              <w:t xml:space="preserve"> o             Программное обеспечение  o        Методические рекомендации не менее 30 работ o         Упаковка o          Наличие русскоязычного сайта поддержки, наличие видеороликов. 2.               Цифровая лаборатория по химии (ученическая). Количество – 2 ед. Описание: •   Обеспечивает выполнение лабораторных работ по химии на уроках в основной школе и проектно-исследовательской деятельности учащихся.  •         Комплектация: o              Беспроводной </w:t>
            </w:r>
            <w:proofErr w:type="spellStart"/>
            <w:r w:rsidRPr="00B25759">
              <w:rPr>
                <w:rFonts w:ascii="Tahoma" w:eastAsia="Times New Roman" w:hAnsi="Tahoma" w:cs="Tahoma"/>
                <w:i/>
                <w:iCs/>
                <w:color w:val="555555"/>
                <w:sz w:val="21"/>
                <w:szCs w:val="21"/>
                <w:lang w:eastAsia="ru-RU"/>
              </w:rPr>
              <w:t>мультидатчик</w:t>
            </w:r>
            <w:proofErr w:type="spellEnd"/>
            <w:r w:rsidRPr="00B25759">
              <w:rPr>
                <w:rFonts w:ascii="Tahoma" w:eastAsia="Times New Roman" w:hAnsi="Tahoma" w:cs="Tahoma"/>
                <w:i/>
                <w:iCs/>
                <w:color w:val="555555"/>
                <w:sz w:val="21"/>
                <w:szCs w:val="21"/>
                <w:lang w:eastAsia="ru-RU"/>
              </w:rPr>
              <w:t xml:space="preserve"> по химии с 4-мя встроенными датчиками: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рН с диапазоном измерения не уже чем от 0 до 14 </w:t>
            </w:r>
            <w:proofErr w:type="spellStart"/>
            <w:r w:rsidRPr="00B25759">
              <w:rPr>
                <w:rFonts w:ascii="Tahoma" w:eastAsia="Times New Roman" w:hAnsi="Tahoma" w:cs="Tahoma"/>
                <w:i/>
                <w:iCs/>
                <w:color w:val="555555"/>
                <w:sz w:val="21"/>
                <w:szCs w:val="21"/>
                <w:lang w:eastAsia="ru-RU"/>
              </w:rPr>
              <w:t>pH</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Датчик высокой температуры (</w:t>
            </w:r>
            <w:proofErr w:type="spellStart"/>
            <w:r w:rsidRPr="00B25759">
              <w:rPr>
                <w:rFonts w:ascii="Tahoma" w:eastAsia="Times New Roman" w:hAnsi="Tahoma" w:cs="Tahoma"/>
                <w:i/>
                <w:iCs/>
                <w:color w:val="555555"/>
                <w:sz w:val="21"/>
                <w:szCs w:val="21"/>
                <w:lang w:eastAsia="ru-RU"/>
              </w:rPr>
              <w:t>термопарный</w:t>
            </w:r>
            <w:proofErr w:type="spellEnd"/>
            <w:r w:rsidRPr="00B25759">
              <w:rPr>
                <w:rFonts w:ascii="Tahoma" w:eastAsia="Times New Roman" w:hAnsi="Tahoma" w:cs="Tahoma"/>
                <w:i/>
                <w:iCs/>
                <w:color w:val="555555"/>
                <w:sz w:val="21"/>
                <w:szCs w:val="21"/>
                <w:lang w:eastAsia="ru-RU"/>
              </w:rPr>
              <w:t xml:space="preserve">) с диапазоном измерения не уже чем от -100 до +900С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электропроводимости с диапазонами измерения не уже чем от 0 до 200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от 0 до 2000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от 0 до 20000 </w:t>
            </w:r>
            <w:proofErr w:type="spellStart"/>
            <w:r w:rsidRPr="00B25759">
              <w:rPr>
                <w:rFonts w:ascii="Tahoma" w:eastAsia="Times New Roman" w:hAnsi="Tahoma" w:cs="Tahoma"/>
                <w:i/>
                <w:iCs/>
                <w:color w:val="555555"/>
                <w:sz w:val="21"/>
                <w:szCs w:val="21"/>
                <w:lang w:eastAsia="ru-RU"/>
              </w:rPr>
              <w:t>мкСм</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температуры платиновый с диапазоном измерения не уже чем от -30 до +120C o            Отдельные датчики: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оптической плотности 525 </w:t>
            </w:r>
            <w:proofErr w:type="spellStart"/>
            <w:r w:rsidRPr="00B25759">
              <w:rPr>
                <w:rFonts w:ascii="Tahoma" w:eastAsia="Times New Roman" w:hAnsi="Tahoma" w:cs="Tahoma"/>
                <w:i/>
                <w:iCs/>
                <w:color w:val="555555"/>
                <w:sz w:val="21"/>
                <w:szCs w:val="21"/>
                <w:lang w:eastAsia="ru-RU"/>
              </w:rPr>
              <w:t>нм</w:t>
            </w:r>
            <w:proofErr w:type="spellEnd"/>
            <w:r w:rsidRPr="00B25759">
              <w:rPr>
                <w:rFonts w:ascii="Tahoma" w:eastAsia="Times New Roman" w:hAnsi="Tahoma" w:cs="Tahoma"/>
                <w:i/>
                <w:iCs/>
                <w:color w:val="555555"/>
                <w:sz w:val="21"/>
                <w:szCs w:val="21"/>
                <w:lang w:eastAsia="ru-RU"/>
              </w:rPr>
              <w:t xml:space="preserve"> o        Аксессуары: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Кабель USB соединительный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Зарядное устройство с кабелем </w:t>
            </w:r>
            <w:proofErr w:type="spellStart"/>
            <w:r w:rsidRPr="00B25759">
              <w:rPr>
                <w:rFonts w:ascii="Tahoma" w:eastAsia="Times New Roman" w:hAnsi="Tahoma" w:cs="Tahoma"/>
                <w:i/>
                <w:iCs/>
                <w:color w:val="555555"/>
                <w:sz w:val="21"/>
                <w:szCs w:val="21"/>
                <w:lang w:eastAsia="ru-RU"/>
              </w:rPr>
              <w:t>miniUSB</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USB Адаптер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4.1 </w:t>
            </w:r>
            <w:proofErr w:type="spellStart"/>
            <w:r w:rsidRPr="00B25759">
              <w:rPr>
                <w:rFonts w:ascii="Tahoma" w:eastAsia="Times New Roman" w:hAnsi="Tahoma" w:cs="Tahoma"/>
                <w:i/>
                <w:iCs/>
                <w:color w:val="555555"/>
                <w:sz w:val="21"/>
                <w:szCs w:val="21"/>
                <w:lang w:eastAsia="ru-RU"/>
              </w:rPr>
              <w:t>Low</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Energy</w:t>
            </w:r>
            <w:proofErr w:type="spellEnd"/>
            <w:r w:rsidRPr="00B25759">
              <w:rPr>
                <w:rFonts w:ascii="Tahoma" w:eastAsia="Times New Roman" w:hAnsi="Tahoma" w:cs="Tahoma"/>
                <w:i/>
                <w:iCs/>
                <w:color w:val="555555"/>
                <w:sz w:val="21"/>
                <w:szCs w:val="21"/>
                <w:lang w:eastAsia="ru-RU"/>
              </w:rPr>
              <w:t xml:space="preserve"> o Краткое руководство по эксплуатации цифровой лаборатории o Набор лабораторной оснастки  o         Программное обеспечение  o        Методические рекомендации не менее 40 работ o          Наличие русскоязычного сайта поддержки o        Наличие видеороликов. 3.               Цифровая лаборатория по физике (ученическая). Количество – 2 ед. Описание: •            Обеспечивает выполнение экспериментов по темам курса физики. •              Комплектация: o              Беспроводной </w:t>
            </w:r>
            <w:proofErr w:type="spellStart"/>
            <w:r w:rsidRPr="00B25759">
              <w:rPr>
                <w:rFonts w:ascii="Tahoma" w:eastAsia="Times New Roman" w:hAnsi="Tahoma" w:cs="Tahoma"/>
                <w:i/>
                <w:iCs/>
                <w:color w:val="555555"/>
                <w:sz w:val="21"/>
                <w:szCs w:val="21"/>
                <w:lang w:eastAsia="ru-RU"/>
              </w:rPr>
              <w:t>мультидатчик</w:t>
            </w:r>
            <w:proofErr w:type="spellEnd"/>
            <w:r w:rsidRPr="00B25759">
              <w:rPr>
                <w:rFonts w:ascii="Tahoma" w:eastAsia="Times New Roman" w:hAnsi="Tahoma" w:cs="Tahoma"/>
                <w:i/>
                <w:iCs/>
                <w:color w:val="555555"/>
                <w:sz w:val="21"/>
                <w:szCs w:val="21"/>
                <w:lang w:eastAsia="ru-RU"/>
              </w:rPr>
              <w:t xml:space="preserve"> по физике с 6-ю встроенными датчиками: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Цифровой датчик температуры с диапазоном измерения не уже чем от -20 до 120С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Цифровой датчик абсолютного давления с диапазоном измерения не уже чем от 0 до 500 кПа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магнитного поля с диапазоном измерения не уже чем от -80 до 80 </w:t>
            </w:r>
            <w:proofErr w:type="spellStart"/>
            <w:r w:rsidRPr="00B25759">
              <w:rPr>
                <w:rFonts w:ascii="Tahoma" w:eastAsia="Times New Roman" w:hAnsi="Tahoma" w:cs="Tahoma"/>
                <w:i/>
                <w:iCs/>
                <w:color w:val="555555"/>
                <w:sz w:val="21"/>
                <w:szCs w:val="21"/>
                <w:lang w:eastAsia="ru-RU"/>
              </w:rPr>
              <w:t>мТл</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напряжения с диапазонами измерения не уже чем от -2 до +2В ; от -5 до +5В; от -10 до +10В; от -15 до +15В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тока не уже чем от -1 до +1А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Датчик акселерометр с показателями не менее чем: ±2 g; ±4 g; ±8 g o        Отдельные устройства: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USB осциллограф не менее 2 канала, +/-100В o               Аксессуары: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Кабель USB соединительный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Зарядное устройство с кабелем </w:t>
            </w:r>
            <w:proofErr w:type="spellStart"/>
            <w:r w:rsidRPr="00B25759">
              <w:rPr>
                <w:rFonts w:ascii="Tahoma" w:eastAsia="Times New Roman" w:hAnsi="Tahoma" w:cs="Tahoma"/>
                <w:i/>
                <w:iCs/>
                <w:color w:val="555555"/>
                <w:sz w:val="21"/>
                <w:szCs w:val="21"/>
                <w:lang w:eastAsia="ru-RU"/>
              </w:rPr>
              <w:t>miniUSB</w:t>
            </w:r>
            <w:proofErr w:type="spellEnd"/>
            <w:r w:rsidRPr="00B25759">
              <w:rPr>
                <w:rFonts w:ascii="Tahoma" w:eastAsia="Times New Roman" w:hAnsi="Tahoma" w:cs="Tahoma"/>
                <w:i/>
                <w:iCs/>
                <w:color w:val="555555"/>
                <w:sz w:val="21"/>
                <w:szCs w:val="21"/>
                <w:lang w:eastAsia="ru-RU"/>
              </w:rPr>
              <w:t xml:space="preserve"> </w:t>
            </w:r>
            <w:r w:rsidRPr="00B25759">
              <w:rPr>
                <w:rFonts w:ascii="Tahoma" w:eastAsia="Times New Roman" w:hAnsi="Tahoma" w:cs="Tahoma"/>
                <w:i/>
                <w:iCs/>
                <w:color w:val="555555"/>
                <w:sz w:val="21"/>
                <w:szCs w:val="21"/>
                <w:lang w:eastAsia="ru-RU"/>
              </w:rPr>
              <w:sym w:font="Symbol" w:char="F0A7"/>
            </w:r>
            <w:r w:rsidRPr="00B25759">
              <w:rPr>
                <w:rFonts w:ascii="Tahoma" w:eastAsia="Times New Roman" w:hAnsi="Tahoma" w:cs="Tahoma"/>
                <w:i/>
                <w:iCs/>
                <w:color w:val="555555"/>
                <w:sz w:val="21"/>
                <w:szCs w:val="21"/>
                <w:lang w:eastAsia="ru-RU"/>
              </w:rPr>
              <w:t xml:space="preserve">            USB Адаптер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4.1 </w:t>
            </w:r>
            <w:proofErr w:type="spellStart"/>
            <w:r w:rsidRPr="00B25759">
              <w:rPr>
                <w:rFonts w:ascii="Tahoma" w:eastAsia="Times New Roman" w:hAnsi="Tahoma" w:cs="Tahoma"/>
                <w:i/>
                <w:iCs/>
                <w:color w:val="555555"/>
                <w:sz w:val="21"/>
                <w:szCs w:val="21"/>
                <w:lang w:eastAsia="ru-RU"/>
              </w:rPr>
              <w:t>Low</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Energy</w:t>
            </w:r>
            <w:proofErr w:type="spellEnd"/>
            <w:r w:rsidRPr="00B25759">
              <w:rPr>
                <w:rFonts w:ascii="Tahoma" w:eastAsia="Times New Roman" w:hAnsi="Tahoma" w:cs="Tahoma"/>
                <w:i/>
                <w:iCs/>
                <w:color w:val="555555"/>
                <w:sz w:val="21"/>
                <w:szCs w:val="21"/>
                <w:lang w:eastAsia="ru-RU"/>
              </w:rPr>
              <w:t xml:space="preserve"> o            Конструктор для проведения экспериментов  o                Краткое руководство по эксплуатации цифровой лаборатории o                Программное обеспечение  o        Методические рекомендации (40 работ) o                Наличие русскоязычного сайта поддержки o        Наличие видеороликов.  Компьютерное оборудование: 4.                Ноутбук. Количество – 2 ед. Описание: •                Форм-фактор: ноутбук; •              Жесткая, неотключаемая клавиатура: наличие; •            Русская раскладка клавиатуры: наличие; •             Диагональ экрана: не менее 15,6 дюймов; •        Разрешение экрана: не менее 1920х1080 пикселей; •                Количество ядер процессора: не менее 4; •             Количество потоков: не менее 8; •             Базовая тактовая частота процессора: не менее 1 ГГц; •                Максимальная тактовая частота процессора: не менее 2,5 ГГц; •               Кэш-память процессора: не менее 6 Мбайт; • Объем установленной оперативной памяти: не менее 8 Гбайт; •           Объем поддерживаемой оперативной памяти (для возможности расширения): не менее 24 Гбайт; • Объем накопителя SSD: не менее 240 Гбайт; •               Время автономной работы от батареи: не менее 6 часов; •            Вес ноутбука с установленным аккумулятором: не более 1,8 кг; •          Внешний интерфейс USB стандарта не ниже 3.0: не менее трех свободных; •  Внешний интерфейс LAN (использование переходников не предусмотрено): наличие; •           Наличие модулей и интерфейсов (использование переходников не предусмотрено): VGA, HDMI; •                Беспроводная связь </w:t>
            </w:r>
            <w:proofErr w:type="spellStart"/>
            <w:r w:rsidRPr="00B25759">
              <w:rPr>
                <w:rFonts w:ascii="Tahoma" w:eastAsia="Times New Roman" w:hAnsi="Tahoma" w:cs="Tahoma"/>
                <w:i/>
                <w:iCs/>
                <w:color w:val="555555"/>
                <w:sz w:val="21"/>
                <w:szCs w:val="21"/>
                <w:lang w:eastAsia="ru-RU"/>
              </w:rPr>
              <w:t>Wi-Fi</w:t>
            </w:r>
            <w:proofErr w:type="spellEnd"/>
            <w:r w:rsidRPr="00B25759">
              <w:rPr>
                <w:rFonts w:ascii="Tahoma" w:eastAsia="Times New Roman" w:hAnsi="Tahoma" w:cs="Tahoma"/>
                <w:i/>
                <w:iCs/>
                <w:color w:val="555555"/>
                <w:sz w:val="21"/>
                <w:szCs w:val="21"/>
                <w:lang w:eastAsia="ru-RU"/>
              </w:rPr>
              <w:t xml:space="preserve">: наличие с поддержкой стандарта IEEE 802.11n или современнее; •    </w:t>
            </w:r>
            <w:proofErr w:type="spellStart"/>
            <w:r w:rsidRPr="00B25759">
              <w:rPr>
                <w:rFonts w:ascii="Tahoma" w:eastAsia="Times New Roman" w:hAnsi="Tahoma" w:cs="Tahoma"/>
                <w:i/>
                <w:iCs/>
                <w:color w:val="555555"/>
                <w:sz w:val="21"/>
                <w:szCs w:val="21"/>
                <w:lang w:eastAsia="ru-RU"/>
              </w:rPr>
              <w:t>Web</w:t>
            </w:r>
            <w:proofErr w:type="spellEnd"/>
            <w:r w:rsidRPr="00B25759">
              <w:rPr>
                <w:rFonts w:ascii="Tahoma" w:eastAsia="Times New Roman" w:hAnsi="Tahoma" w:cs="Tahoma"/>
                <w:i/>
                <w:iCs/>
                <w:color w:val="555555"/>
                <w:sz w:val="21"/>
                <w:szCs w:val="21"/>
                <w:lang w:eastAsia="ru-RU"/>
              </w:rPr>
              <w:t xml:space="preserve">-камера: наличие; •   Манипулятор "мышь": наличие; •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5.               МФУ (принтер, сканер, копир). Количество – 1 ед. Описание: •   Тип устройства: МФУ (функции печати, копирования, сканирования); •                Формат бумаги: не менее А4; •    Цветность: черно-белый; •                Технология печати: лазерная •     Максимальное разрешение печати: не менее 1200×1200 точек; •         Интерфейсы: </w:t>
            </w:r>
            <w:proofErr w:type="spellStart"/>
            <w:r w:rsidRPr="00B25759">
              <w:rPr>
                <w:rFonts w:ascii="Tahoma" w:eastAsia="Times New Roman" w:hAnsi="Tahoma" w:cs="Tahoma"/>
                <w:i/>
                <w:iCs/>
                <w:color w:val="555555"/>
                <w:sz w:val="21"/>
                <w:szCs w:val="21"/>
                <w:lang w:eastAsia="ru-RU"/>
              </w:rPr>
              <w:t>Wi-Fi</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Ethernet</w:t>
            </w:r>
            <w:proofErr w:type="spellEnd"/>
            <w:r w:rsidRPr="00B25759">
              <w:rPr>
                <w:rFonts w:ascii="Tahoma" w:eastAsia="Times New Roman" w:hAnsi="Tahoma" w:cs="Tahoma"/>
                <w:i/>
                <w:iCs/>
                <w:color w:val="555555"/>
                <w:sz w:val="21"/>
                <w:szCs w:val="21"/>
                <w:lang w:eastAsia="ru-RU"/>
              </w:rPr>
              <w:t xml:space="preserve"> (RJ-45), USB.</w:t>
            </w:r>
          </w:p>
        </w:tc>
        <w:tc>
          <w:tcPr>
            <w:tcW w:w="4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lastRenderedPageBreak/>
              <w:t>комплект</w:t>
            </w:r>
          </w:p>
        </w:tc>
        <w:tc>
          <w:tcPr>
            <w:tcW w:w="35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1.00</w:t>
            </w:r>
          </w:p>
        </w:tc>
      </w:tr>
      <w:tr w:rsidR="00B25759" w:rsidRPr="00B25759" w:rsidTr="00B25759">
        <w:tc>
          <w:tcPr>
            <w:tcW w:w="5000" w:type="pct"/>
            <w:gridSpan w:val="7"/>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b/>
                <w:bCs/>
                <w:color w:val="555555"/>
                <w:sz w:val="21"/>
                <w:szCs w:val="21"/>
                <w:lang w:eastAsia="ru-RU"/>
              </w:rPr>
              <w:lastRenderedPageBreak/>
              <w:t>Наименование направления: </w:t>
            </w:r>
            <w:r w:rsidRPr="00B25759">
              <w:rPr>
                <w:rFonts w:ascii="Tahoma" w:eastAsia="Times New Roman" w:hAnsi="Tahoma" w:cs="Tahoma"/>
                <w:b/>
                <w:bCs/>
                <w:i/>
                <w:iCs/>
                <w:color w:val="555555"/>
                <w:sz w:val="21"/>
                <w:szCs w:val="21"/>
                <w:lang w:eastAsia="ru-RU"/>
              </w:rPr>
              <w:t>"Профильный комплект. Дополнительное оборудование"</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1</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Наименование раздела: "Естественнонаучная направленность"</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2</w:t>
            </w:r>
            <w:r w:rsidRPr="00B25759">
              <w:rPr>
                <w:rFonts w:ascii="Tahoma" w:eastAsia="Times New Roman" w:hAnsi="Tahoma" w:cs="Tahoma"/>
                <w:noProof/>
                <w:color w:val="007AD0"/>
                <w:sz w:val="21"/>
                <w:szCs w:val="21"/>
                <w:lang w:eastAsia="ru-RU"/>
              </w:rPr>
              <w:drawing>
                <wp:inline distT="0" distB="0" distL="0" distR="0" wp14:anchorId="688A4C05" wp14:editId="7B553D1C">
                  <wp:extent cx="7620" cy="762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Наименование раздела: "Технологическая направленность"</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r w:rsidRPr="00B25759">
              <w:rPr>
                <w:rFonts w:ascii="Tahoma" w:eastAsia="Times New Roman" w:hAnsi="Tahoma" w:cs="Tahoma"/>
                <w:noProof/>
                <w:color w:val="007AD0"/>
                <w:sz w:val="21"/>
                <w:szCs w:val="21"/>
                <w:lang w:eastAsia="ru-RU"/>
              </w:rPr>
              <w:drawing>
                <wp:inline distT="0" distB="0" distL="0" distR="0" wp14:anchorId="1C934E3C" wp14:editId="2E01E4F1">
                  <wp:extent cx="7620" cy="7620"/>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Образовательный набор для изучения многокомпонентных робототехнических систем и манипуляционных роботов</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Pr="00B25759">
              <w:rPr>
                <w:rFonts w:ascii="Tahoma" w:eastAsia="Times New Roman" w:hAnsi="Tahoma" w:cs="Tahoma"/>
                <w:i/>
                <w:iCs/>
                <w:color w:val="555555"/>
                <w:sz w:val="21"/>
                <w:szCs w:val="21"/>
                <w:lang w:eastAsia="ru-RU"/>
              </w:rPr>
              <w:t>прототипирования</w:t>
            </w:r>
            <w:proofErr w:type="spellEnd"/>
            <w:r w:rsidRPr="00B25759">
              <w:rPr>
                <w:rFonts w:ascii="Tahoma" w:eastAsia="Times New Roman" w:hAnsi="Tahoma" w:cs="Tahoma"/>
                <w:i/>
                <w:iCs/>
                <w:color w:val="555555"/>
                <w:sz w:val="21"/>
                <w:szCs w:val="21"/>
                <w:lang w:eastAsia="ru-RU"/>
              </w:rPr>
              <w:t xml:space="preserve"> и аддитивного производства.  В состав комплекта должно </w:t>
            </w:r>
            <w:proofErr w:type="gramStart"/>
            <w:r w:rsidRPr="00B25759">
              <w:rPr>
                <w:rFonts w:ascii="Tahoma" w:eastAsia="Times New Roman" w:hAnsi="Tahoma" w:cs="Tahoma"/>
                <w:i/>
                <w:iCs/>
                <w:color w:val="555555"/>
                <w:sz w:val="21"/>
                <w:szCs w:val="21"/>
                <w:lang w:eastAsia="ru-RU"/>
              </w:rPr>
              <w:t>входить:  1</w:t>
            </w:r>
            <w:proofErr w:type="gramEnd"/>
            <w:r w:rsidRPr="00B25759">
              <w:rPr>
                <w:rFonts w:ascii="Tahoma" w:eastAsia="Times New Roman" w:hAnsi="Tahoma" w:cs="Tahoma"/>
                <w:i/>
                <w:iCs/>
                <w:color w:val="555555"/>
                <w:sz w:val="21"/>
                <w:szCs w:val="21"/>
                <w:lang w:eastAsia="ru-RU"/>
              </w:rPr>
              <w:t xml:space="preserve">) Интеллектуальный </w:t>
            </w:r>
            <w:proofErr w:type="spellStart"/>
            <w:r w:rsidRPr="00B25759">
              <w:rPr>
                <w:rFonts w:ascii="Tahoma" w:eastAsia="Times New Roman" w:hAnsi="Tahoma" w:cs="Tahoma"/>
                <w:i/>
                <w:iCs/>
                <w:color w:val="555555"/>
                <w:sz w:val="21"/>
                <w:szCs w:val="21"/>
                <w:lang w:eastAsia="ru-RU"/>
              </w:rPr>
              <w:t>сервомодуль</w:t>
            </w:r>
            <w:proofErr w:type="spellEnd"/>
            <w:r w:rsidRPr="00B25759">
              <w:rPr>
                <w:rFonts w:ascii="Tahoma" w:eastAsia="Times New Roman" w:hAnsi="Tahoma" w:cs="Tahoma"/>
                <w:i/>
                <w:iCs/>
                <w:color w:val="555555"/>
                <w:sz w:val="21"/>
                <w:szCs w:val="21"/>
                <w:lang w:eastAsia="ru-RU"/>
              </w:rPr>
              <w:t xml:space="preserve"> с интегрированной системой управления, позволяющей объединять </w:t>
            </w:r>
            <w:proofErr w:type="spellStart"/>
            <w:r w:rsidRPr="00B25759">
              <w:rPr>
                <w:rFonts w:ascii="Tahoma" w:eastAsia="Times New Roman" w:hAnsi="Tahoma" w:cs="Tahoma"/>
                <w:i/>
                <w:iCs/>
                <w:color w:val="555555"/>
                <w:sz w:val="21"/>
                <w:szCs w:val="21"/>
                <w:lang w:eastAsia="ru-RU"/>
              </w:rPr>
              <w:t>сервомодули</w:t>
            </w:r>
            <w:proofErr w:type="spellEnd"/>
            <w:r w:rsidRPr="00B25759">
              <w:rPr>
                <w:rFonts w:ascii="Tahoma" w:eastAsia="Times New Roman" w:hAnsi="Tahoma" w:cs="Tahoma"/>
                <w:i/>
                <w:iCs/>
                <w:color w:val="555555"/>
                <w:sz w:val="21"/>
                <w:szCs w:val="21"/>
                <w:lang w:eastAsia="ru-RU"/>
              </w:rPr>
              <w:t xml:space="preserve"> друг с другом по последовательному интерфейсу - не менее 6шт;  2) Робототехнический контроллер модульного типа, представляющий собой одноплатный микрокомпьютер с операционной системой </w:t>
            </w:r>
            <w:proofErr w:type="spellStart"/>
            <w:r w:rsidRPr="00B25759">
              <w:rPr>
                <w:rFonts w:ascii="Tahoma" w:eastAsia="Times New Roman" w:hAnsi="Tahoma" w:cs="Tahoma"/>
                <w:i/>
                <w:iCs/>
                <w:color w:val="555555"/>
                <w:sz w:val="21"/>
                <w:szCs w:val="21"/>
                <w:lang w:eastAsia="ru-RU"/>
              </w:rPr>
              <w:t>Linux</w:t>
            </w:r>
            <w:proofErr w:type="spellEnd"/>
            <w:r w:rsidRPr="00B25759">
              <w:rPr>
                <w:rFonts w:ascii="Tahoma" w:eastAsia="Times New Roman" w:hAnsi="Tahoma" w:cs="Tahoma"/>
                <w:i/>
                <w:iCs/>
                <w:color w:val="555555"/>
                <w:sz w:val="21"/>
                <w:szCs w:val="21"/>
                <w:lang w:eastAsia="ru-RU"/>
              </w:rPr>
              <w:t xml:space="preserve">,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rsidRPr="00B25759">
              <w:rPr>
                <w:rFonts w:ascii="Tahoma" w:eastAsia="Times New Roman" w:hAnsi="Tahoma" w:cs="Tahoma"/>
                <w:i/>
                <w:iCs/>
                <w:color w:val="555555"/>
                <w:sz w:val="21"/>
                <w:szCs w:val="21"/>
                <w:lang w:eastAsia="ru-RU"/>
              </w:rPr>
              <w:t>WiFi</w:t>
            </w:r>
            <w:proofErr w:type="spellEnd"/>
            <w:r w:rsidRPr="00B25759">
              <w:rPr>
                <w:rFonts w:ascii="Tahoma" w:eastAsia="Times New Roman" w:hAnsi="Tahoma" w:cs="Tahoma"/>
                <w:i/>
                <w:iCs/>
                <w:color w:val="555555"/>
                <w:sz w:val="21"/>
                <w:szCs w:val="21"/>
                <w:lang w:eastAsia="ru-RU"/>
              </w:rPr>
              <w:t xml:space="preserve"> или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sidRPr="00B25759">
              <w:rPr>
                <w:rFonts w:ascii="Tahoma" w:eastAsia="Times New Roman" w:hAnsi="Tahoma" w:cs="Tahoma"/>
                <w:i/>
                <w:iCs/>
                <w:color w:val="555555"/>
                <w:sz w:val="21"/>
                <w:szCs w:val="21"/>
                <w:lang w:eastAsia="ru-RU"/>
              </w:rPr>
              <w:t>Python</w:t>
            </w:r>
            <w:proofErr w:type="spellEnd"/>
            <w:r w:rsidRPr="00B25759">
              <w:rPr>
                <w:rFonts w:ascii="Tahoma" w:eastAsia="Times New Roman" w:hAnsi="Tahoma" w:cs="Tahoma"/>
                <w:i/>
                <w:iCs/>
                <w:color w:val="555555"/>
                <w:sz w:val="21"/>
                <w:szCs w:val="21"/>
                <w:lang w:eastAsia="ru-RU"/>
              </w:rPr>
              <w:t xml:space="preserve"> и свободно распространяемой среды </w:t>
            </w:r>
            <w:proofErr w:type="spellStart"/>
            <w:r w:rsidRPr="00B25759">
              <w:rPr>
                <w:rFonts w:ascii="Tahoma" w:eastAsia="Times New Roman" w:hAnsi="Tahoma" w:cs="Tahoma"/>
                <w:i/>
                <w:iCs/>
                <w:color w:val="555555"/>
                <w:sz w:val="21"/>
                <w:szCs w:val="21"/>
                <w:lang w:eastAsia="ru-RU"/>
              </w:rPr>
              <w:t>Arduino</w:t>
            </w:r>
            <w:proofErr w:type="spellEnd"/>
            <w:r w:rsidRPr="00B25759">
              <w:rPr>
                <w:rFonts w:ascii="Tahoma" w:eastAsia="Times New Roman" w:hAnsi="Tahoma" w:cs="Tahoma"/>
                <w:i/>
                <w:iCs/>
                <w:color w:val="555555"/>
                <w:sz w:val="21"/>
                <w:szCs w:val="21"/>
                <w:lang w:eastAsia="ru-RU"/>
              </w:rPr>
              <w:t xml:space="preserve"> IDE, а также управления моделями робототехнических систем с помощью среды ROS.  3) 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и </w:t>
            </w:r>
            <w:proofErr w:type="spellStart"/>
            <w:r w:rsidRPr="00B25759">
              <w:rPr>
                <w:rFonts w:ascii="Tahoma" w:eastAsia="Times New Roman" w:hAnsi="Tahoma" w:cs="Tahoma"/>
                <w:i/>
                <w:iCs/>
                <w:color w:val="555555"/>
                <w:sz w:val="21"/>
                <w:szCs w:val="21"/>
                <w:lang w:eastAsia="ru-RU"/>
              </w:rPr>
              <w:t>WiFi</w:t>
            </w:r>
            <w:proofErr w:type="spellEnd"/>
            <w:r w:rsidRPr="00B25759">
              <w:rPr>
                <w:rFonts w:ascii="Tahoma" w:eastAsia="Times New Roman" w:hAnsi="Tahoma" w:cs="Tahoma"/>
                <w:i/>
                <w:iCs/>
                <w:color w:val="555555"/>
                <w:sz w:val="21"/>
                <w:szCs w:val="21"/>
                <w:lang w:eastAsia="ru-RU"/>
              </w:rPr>
              <w:t xml:space="preserve"> для создания аппаратно-программных решений и "умных/смарт"-устройств для разработки решений "Интернет вещей".  Вычислительный модуль должен обладать совместимостью с периферийными платами для подключения к сети </w:t>
            </w:r>
            <w:proofErr w:type="spellStart"/>
            <w:r w:rsidRPr="00B25759">
              <w:rPr>
                <w:rFonts w:ascii="Tahoma" w:eastAsia="Times New Roman" w:hAnsi="Tahoma" w:cs="Tahoma"/>
                <w:i/>
                <w:iCs/>
                <w:color w:val="555555"/>
                <w:sz w:val="21"/>
                <w:szCs w:val="21"/>
                <w:lang w:eastAsia="ru-RU"/>
              </w:rPr>
              <w:t>Ethernet</w:t>
            </w:r>
            <w:proofErr w:type="spellEnd"/>
            <w:r w:rsidRPr="00B25759">
              <w:rPr>
                <w:rFonts w:ascii="Tahoma" w:eastAsia="Times New Roman" w:hAnsi="Tahoma" w:cs="Tahoma"/>
                <w:i/>
                <w:iCs/>
                <w:color w:val="555555"/>
                <w:sz w:val="21"/>
                <w:szCs w:val="21"/>
                <w:lang w:eastAsia="ru-RU"/>
              </w:rPr>
              <w:t xml:space="preserve"> и подключения внешней силовой нагрузки.   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иметь встроенные интерфейсы - SPI , UART, I2C или TTL для коммуникации друг с другом или внешними устройствами.    5) Комплект конструктивных </w:t>
            </w:r>
            <w:proofErr w:type="gramStart"/>
            <w:r w:rsidRPr="00B25759">
              <w:rPr>
                <w:rFonts w:ascii="Tahoma" w:eastAsia="Times New Roman" w:hAnsi="Tahoma" w:cs="Tahoma"/>
                <w:i/>
                <w:iCs/>
                <w:color w:val="555555"/>
                <w:sz w:val="21"/>
                <w:szCs w:val="21"/>
                <w:lang w:eastAsia="ru-RU"/>
              </w:rPr>
              <w:t>элементов  из</w:t>
            </w:r>
            <w:proofErr w:type="gramEnd"/>
            <w:r w:rsidRPr="00B25759">
              <w:rPr>
                <w:rFonts w:ascii="Tahoma" w:eastAsia="Times New Roman" w:hAnsi="Tahoma" w:cs="Tahoma"/>
                <w:i/>
                <w:iCs/>
                <w:color w:val="555555"/>
                <w:sz w:val="21"/>
                <w:szCs w:val="21"/>
                <w:lang w:eastAsia="ru-RU"/>
              </w:rPr>
              <w:t xml:space="preserve"> металла для сборки модели манипуляторов  - не менее 1шт; 6) Комплект элементов для сборки вакуумного захвата - не менее 1шт.   Образовательный робототехнический комплект должен содержать набор библиотек трехмерных моделей для </w:t>
            </w:r>
            <w:proofErr w:type="spellStart"/>
            <w:r w:rsidRPr="00B25759">
              <w:rPr>
                <w:rFonts w:ascii="Tahoma" w:eastAsia="Times New Roman" w:hAnsi="Tahoma" w:cs="Tahoma"/>
                <w:i/>
                <w:iCs/>
                <w:color w:val="555555"/>
                <w:sz w:val="21"/>
                <w:szCs w:val="21"/>
                <w:lang w:eastAsia="ru-RU"/>
              </w:rPr>
              <w:t>прототипирования</w:t>
            </w:r>
            <w:proofErr w:type="spellEnd"/>
            <w:r w:rsidRPr="00B25759">
              <w:rPr>
                <w:rFonts w:ascii="Tahoma" w:eastAsia="Times New Roman" w:hAnsi="Tahoma" w:cs="Tahoma"/>
                <w:i/>
                <w:iCs/>
                <w:color w:val="555555"/>
                <w:sz w:val="21"/>
                <w:szCs w:val="21"/>
                <w:lang w:eastAsia="ru-RU"/>
              </w:rP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w:t>
            </w:r>
            <w:proofErr w:type="gramStart"/>
            <w:r w:rsidRPr="00B25759">
              <w:rPr>
                <w:rFonts w:ascii="Tahoma" w:eastAsia="Times New Roman" w:hAnsi="Tahoma" w:cs="Tahoma"/>
                <w:i/>
                <w:iCs/>
                <w:color w:val="555555"/>
                <w:sz w:val="21"/>
                <w:szCs w:val="21"/>
                <w:lang w:eastAsia="ru-RU"/>
              </w:rPr>
              <w:t>плоско-параллельная</w:t>
            </w:r>
            <w:proofErr w:type="gramEnd"/>
            <w:r w:rsidRPr="00B25759">
              <w:rPr>
                <w:rFonts w:ascii="Tahoma" w:eastAsia="Times New Roman" w:hAnsi="Tahoma" w:cs="Tahoma"/>
                <w:i/>
                <w:iCs/>
                <w:color w:val="555555"/>
                <w:sz w:val="21"/>
                <w:szCs w:val="21"/>
                <w:lang w:eastAsia="ru-RU"/>
              </w:rPr>
              <w:t xml:space="preserve"> кинематика, дельта-кинематика, SCARA или рычажная кинематика, платформа Стюарта и т.п.).   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proofErr w:type="spellStart"/>
            <w:r w:rsidRPr="00B25759">
              <w:rPr>
                <w:rFonts w:ascii="Tahoma" w:eastAsia="Times New Roman" w:hAnsi="Tahoma" w:cs="Tahoma"/>
                <w:i/>
                <w:iCs/>
                <w:color w:val="555555"/>
                <w:sz w:val="21"/>
                <w:szCs w:val="21"/>
                <w:lang w:eastAsia="ru-RU"/>
              </w:rPr>
              <w:t>шт</w:t>
            </w:r>
            <w:proofErr w:type="spellEnd"/>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43.00</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proofErr w:type="spellStart"/>
            <w:r w:rsidRPr="00B25759">
              <w:rPr>
                <w:rFonts w:ascii="Tahoma" w:eastAsia="Times New Roman" w:hAnsi="Tahoma" w:cs="Tahoma"/>
                <w:i/>
                <w:iCs/>
                <w:color w:val="555555"/>
                <w:sz w:val="21"/>
                <w:szCs w:val="21"/>
                <w:lang w:eastAsia="ru-RU"/>
              </w:rPr>
              <w:t>Четырёхосевой</w:t>
            </w:r>
            <w:proofErr w:type="spellEnd"/>
            <w:r w:rsidRPr="00B25759">
              <w:rPr>
                <w:rFonts w:ascii="Tahoma" w:eastAsia="Times New Roman" w:hAnsi="Tahoma" w:cs="Tahoma"/>
                <w:i/>
                <w:iCs/>
                <w:color w:val="555555"/>
                <w:sz w:val="21"/>
                <w:szCs w:val="21"/>
                <w:lang w:eastAsia="ru-RU"/>
              </w:rPr>
              <w:t xml:space="preserve"> учебный робот-манипулятор с модульными сменными насадками</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 Количество осей робота манипулятора -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w:t>
            </w:r>
            <w:proofErr w:type="spellStart"/>
            <w:r w:rsidRPr="00B25759">
              <w:rPr>
                <w:rFonts w:ascii="Tahoma" w:eastAsia="Times New Roman" w:hAnsi="Tahoma" w:cs="Tahoma"/>
                <w:i/>
                <w:iCs/>
                <w:color w:val="555555"/>
                <w:sz w:val="21"/>
                <w:szCs w:val="21"/>
                <w:lang w:eastAsia="ru-RU"/>
              </w:rPr>
              <w:t>энкодер</w:t>
            </w:r>
            <w:proofErr w:type="spellEnd"/>
            <w:r w:rsidRPr="00B25759">
              <w:rPr>
                <w:rFonts w:ascii="Tahoma" w:eastAsia="Times New Roman" w:hAnsi="Tahoma" w:cs="Tahoma"/>
                <w:i/>
                <w:iCs/>
                <w:color w:val="555555"/>
                <w:sz w:val="21"/>
                <w:szCs w:val="21"/>
                <w:lang w:eastAsia="ru-RU"/>
              </w:rPr>
              <w:t xml:space="preserve">.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320 мм. Интерфейс подключения – USB. Должен иметь возможность автономной работы и внешнего управления.  Управляющий контроллер должен быть совместим со средой </w:t>
            </w:r>
            <w:proofErr w:type="spellStart"/>
            <w:r w:rsidRPr="00B25759">
              <w:rPr>
                <w:rFonts w:ascii="Tahoma" w:eastAsia="Times New Roman" w:hAnsi="Tahoma" w:cs="Tahoma"/>
                <w:i/>
                <w:iCs/>
                <w:color w:val="555555"/>
                <w:sz w:val="21"/>
                <w:szCs w:val="21"/>
                <w:lang w:eastAsia="ru-RU"/>
              </w:rPr>
              <w:t>Arduino</w:t>
            </w:r>
            <w:proofErr w:type="spellEnd"/>
            <w:r w:rsidRPr="00B25759">
              <w:rPr>
                <w:rFonts w:ascii="Tahoma" w:eastAsia="Times New Roman" w:hAnsi="Tahoma" w:cs="Tahoma"/>
                <w:i/>
                <w:iCs/>
                <w:color w:val="555555"/>
                <w:sz w:val="21"/>
                <w:szCs w:val="21"/>
                <w:lang w:eastAsia="ru-RU"/>
              </w:rPr>
              <w:t xml:space="preserve">.  Управляющий контроллер совместим со средой программирования </w:t>
            </w:r>
            <w:proofErr w:type="spellStart"/>
            <w:r w:rsidRPr="00B25759">
              <w:rPr>
                <w:rFonts w:ascii="Tahoma" w:eastAsia="Times New Roman" w:hAnsi="Tahoma" w:cs="Tahoma"/>
                <w:i/>
                <w:iCs/>
                <w:color w:val="555555"/>
                <w:sz w:val="21"/>
                <w:szCs w:val="21"/>
                <w:lang w:eastAsia="ru-RU"/>
              </w:rPr>
              <w:t>Scratch</w:t>
            </w:r>
            <w:proofErr w:type="spellEnd"/>
            <w:r w:rsidRPr="00B25759">
              <w:rPr>
                <w:rFonts w:ascii="Tahoma" w:eastAsia="Times New Roman" w:hAnsi="Tahoma" w:cs="Tahoma"/>
                <w:i/>
                <w:iCs/>
                <w:color w:val="555555"/>
                <w:sz w:val="21"/>
                <w:szCs w:val="21"/>
                <w:lang w:eastAsia="ru-RU"/>
              </w:rPr>
              <w:t>,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proofErr w:type="spellStart"/>
            <w:r w:rsidRPr="00B25759">
              <w:rPr>
                <w:rFonts w:ascii="Tahoma" w:eastAsia="Times New Roman" w:hAnsi="Tahoma" w:cs="Tahoma"/>
                <w:i/>
                <w:iCs/>
                <w:color w:val="555555"/>
                <w:sz w:val="21"/>
                <w:szCs w:val="21"/>
                <w:lang w:eastAsia="ru-RU"/>
              </w:rPr>
              <w:t>шт</w:t>
            </w:r>
            <w:proofErr w:type="spellEnd"/>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43.00</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Образовательный набор по механике, </w:t>
            </w:r>
            <w:proofErr w:type="spellStart"/>
            <w:r w:rsidRPr="00B25759">
              <w:rPr>
                <w:rFonts w:ascii="Tahoma" w:eastAsia="Times New Roman" w:hAnsi="Tahoma" w:cs="Tahoma"/>
                <w:i/>
                <w:iCs/>
                <w:color w:val="555555"/>
                <w:sz w:val="21"/>
                <w:szCs w:val="21"/>
                <w:lang w:eastAsia="ru-RU"/>
              </w:rPr>
              <w:t>мехатронике</w:t>
            </w:r>
            <w:proofErr w:type="spellEnd"/>
            <w:r w:rsidRPr="00B25759">
              <w:rPr>
                <w:rFonts w:ascii="Tahoma" w:eastAsia="Times New Roman" w:hAnsi="Tahoma" w:cs="Tahoma"/>
                <w:i/>
                <w:iCs/>
                <w:color w:val="555555"/>
                <w:sz w:val="21"/>
                <w:szCs w:val="21"/>
                <w:lang w:eastAsia="ru-RU"/>
              </w:rPr>
              <w:t xml:space="preserve"> и робототехнике</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Комплект для изучения основ электроники и робототехники Набор должен быть предназначен для проведения учебных занятий по электронике и </w:t>
            </w:r>
            <w:proofErr w:type="spellStart"/>
            <w:r w:rsidRPr="00B25759">
              <w:rPr>
                <w:rFonts w:ascii="Tahoma" w:eastAsia="Times New Roman" w:hAnsi="Tahoma" w:cs="Tahoma"/>
                <w:i/>
                <w:iCs/>
                <w:color w:val="555555"/>
                <w:sz w:val="21"/>
                <w:szCs w:val="21"/>
                <w:lang w:eastAsia="ru-RU"/>
              </w:rPr>
              <w:t>схемотехнике</w:t>
            </w:r>
            <w:proofErr w:type="spellEnd"/>
            <w:r w:rsidRPr="00B25759">
              <w:rPr>
                <w:rFonts w:ascii="Tahoma" w:eastAsia="Times New Roman" w:hAnsi="Tahoma" w:cs="Tahoma"/>
                <w:i/>
                <w:iCs/>
                <w:color w:val="555555"/>
                <w:sz w:val="21"/>
                <w:szCs w:val="21"/>
                <w:lang w:eastAsia="ru-RU"/>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В состав комплекта входит набор электронных компонентов для изучения основ электроники и </w:t>
            </w:r>
            <w:proofErr w:type="spellStart"/>
            <w:r w:rsidRPr="00B25759">
              <w:rPr>
                <w:rFonts w:ascii="Tahoma" w:eastAsia="Times New Roman" w:hAnsi="Tahoma" w:cs="Tahoma"/>
                <w:i/>
                <w:iCs/>
                <w:color w:val="555555"/>
                <w:sz w:val="21"/>
                <w:szCs w:val="21"/>
                <w:lang w:eastAsia="ru-RU"/>
              </w:rPr>
              <w:t>схемотехники</w:t>
            </w:r>
            <w:proofErr w:type="spellEnd"/>
            <w:r w:rsidRPr="00B25759">
              <w:rPr>
                <w:rFonts w:ascii="Tahoma" w:eastAsia="Times New Roman" w:hAnsi="Tahoma" w:cs="Tahoma"/>
                <w:i/>
                <w:iCs/>
                <w:color w:val="555555"/>
                <w:sz w:val="21"/>
                <w:szCs w:val="21"/>
                <w:lang w:eastAsia="ru-RU"/>
              </w:rPr>
              <w:t xml:space="preserve">, а также комплект приводов и датчиков различного типа для разработки робототехнических комплексов. В состав комплекта должно входить: моторы с </w:t>
            </w:r>
            <w:proofErr w:type="spellStart"/>
            <w:r w:rsidRPr="00B25759">
              <w:rPr>
                <w:rFonts w:ascii="Tahoma" w:eastAsia="Times New Roman" w:hAnsi="Tahoma" w:cs="Tahoma"/>
                <w:i/>
                <w:iCs/>
                <w:color w:val="555555"/>
                <w:sz w:val="21"/>
                <w:szCs w:val="21"/>
                <w:lang w:eastAsia="ru-RU"/>
              </w:rPr>
              <w:t>энкодером</w:t>
            </w:r>
            <w:proofErr w:type="spellEnd"/>
            <w:r w:rsidRPr="00B25759">
              <w:rPr>
                <w:rFonts w:ascii="Tahoma" w:eastAsia="Times New Roman" w:hAnsi="Tahoma" w:cs="Tahoma"/>
                <w:i/>
                <w:iCs/>
                <w:color w:val="555555"/>
                <w:sz w:val="21"/>
                <w:szCs w:val="21"/>
                <w:lang w:eastAsia="ru-RU"/>
              </w:rPr>
              <w:t xml:space="preserve"> - не 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w:t>
            </w:r>
            <w:proofErr w:type="spellStart"/>
            <w:r w:rsidRPr="00B25759">
              <w:rPr>
                <w:rFonts w:ascii="Tahoma" w:eastAsia="Times New Roman" w:hAnsi="Tahoma" w:cs="Tahoma"/>
                <w:i/>
                <w:iCs/>
                <w:color w:val="555555"/>
                <w:sz w:val="21"/>
                <w:szCs w:val="21"/>
                <w:lang w:eastAsia="ru-RU"/>
              </w:rPr>
              <w:t>конденсаторы,светодиоды</w:t>
            </w:r>
            <w:proofErr w:type="spellEnd"/>
            <w:r w:rsidRPr="00B25759">
              <w:rPr>
                <w:rFonts w:ascii="Tahoma" w:eastAsia="Times New Roman" w:hAnsi="Tahoma" w:cs="Tahoma"/>
                <w:i/>
                <w:iCs/>
                <w:color w:val="555555"/>
                <w:sz w:val="21"/>
                <w:szCs w:val="21"/>
                <w:lang w:eastAsia="ru-RU"/>
              </w:rPr>
              <w:t xml:space="preserve"> различного номинала), комплект  проводов для </w:t>
            </w:r>
            <w:proofErr w:type="spellStart"/>
            <w:r w:rsidRPr="00B25759">
              <w:rPr>
                <w:rFonts w:ascii="Tahoma" w:eastAsia="Times New Roman" w:hAnsi="Tahoma" w:cs="Tahoma"/>
                <w:i/>
                <w:iCs/>
                <w:color w:val="555555"/>
                <w:sz w:val="21"/>
                <w:szCs w:val="21"/>
                <w:lang w:eastAsia="ru-RU"/>
              </w:rPr>
              <w:t>беспаечного</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прототипирования</w:t>
            </w:r>
            <w:proofErr w:type="spellEnd"/>
            <w:r w:rsidRPr="00B25759">
              <w:rPr>
                <w:rFonts w:ascii="Tahoma" w:eastAsia="Times New Roman" w:hAnsi="Tahoma" w:cs="Tahoma"/>
                <w:i/>
                <w:iCs/>
                <w:color w:val="555555"/>
                <w:sz w:val="21"/>
                <w:szCs w:val="21"/>
                <w:lang w:eastAsia="ru-RU"/>
              </w:rPr>
              <w:t xml:space="preserve">, плата </w:t>
            </w:r>
            <w:proofErr w:type="spellStart"/>
            <w:r w:rsidRPr="00B25759">
              <w:rPr>
                <w:rFonts w:ascii="Tahoma" w:eastAsia="Times New Roman" w:hAnsi="Tahoma" w:cs="Tahoma"/>
                <w:i/>
                <w:iCs/>
                <w:color w:val="555555"/>
                <w:sz w:val="21"/>
                <w:szCs w:val="21"/>
                <w:lang w:eastAsia="ru-RU"/>
              </w:rPr>
              <w:t>беспаечного</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прототипирования</w:t>
            </w:r>
            <w:proofErr w:type="spellEnd"/>
            <w:r w:rsidRPr="00B25759">
              <w:rPr>
                <w:rFonts w:ascii="Tahoma" w:eastAsia="Times New Roman" w:hAnsi="Tahoma" w:cs="Tahoma"/>
                <w:i/>
                <w:iCs/>
                <w:color w:val="555555"/>
                <w:sz w:val="21"/>
                <w:szCs w:val="21"/>
                <w:lang w:eastAsia="ru-RU"/>
              </w:rPr>
              <w:t xml:space="preserve">, аккумулятор и зарядное устройство, .  В состав комплекта должен входить программируемый контроллер, программируемый в среде </w:t>
            </w:r>
            <w:proofErr w:type="spellStart"/>
            <w:r w:rsidRPr="00B25759">
              <w:rPr>
                <w:rFonts w:ascii="Tahoma" w:eastAsia="Times New Roman" w:hAnsi="Tahoma" w:cs="Tahoma"/>
                <w:i/>
                <w:iCs/>
                <w:color w:val="555555"/>
                <w:sz w:val="21"/>
                <w:szCs w:val="21"/>
                <w:lang w:eastAsia="ru-RU"/>
              </w:rPr>
              <w:t>Arduino</w:t>
            </w:r>
            <w:proofErr w:type="spellEnd"/>
            <w:r w:rsidRPr="00B25759">
              <w:rPr>
                <w:rFonts w:ascii="Tahoma" w:eastAsia="Times New Roman" w:hAnsi="Tahoma" w:cs="Tahoma"/>
                <w:i/>
                <w:iCs/>
                <w:color w:val="555555"/>
                <w:sz w:val="21"/>
                <w:szCs w:val="21"/>
                <w:lang w:eastAsia="ru-RU"/>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B25759">
              <w:rPr>
                <w:rFonts w:ascii="Tahoma" w:eastAsia="Times New Roman" w:hAnsi="Tahoma" w:cs="Tahoma"/>
                <w:i/>
                <w:iCs/>
                <w:color w:val="555555"/>
                <w:sz w:val="21"/>
                <w:szCs w:val="21"/>
                <w:lang w:eastAsia="ru-RU"/>
              </w:rPr>
              <w:t>Ethernet</w:t>
            </w:r>
            <w:proofErr w:type="spellEnd"/>
            <w:r w:rsidRPr="00B25759">
              <w:rPr>
                <w:rFonts w:ascii="Tahoma" w:eastAsia="Times New Roman" w:hAnsi="Tahoma" w:cs="Tahoma"/>
                <w:i/>
                <w:iCs/>
                <w:color w:val="555555"/>
                <w:sz w:val="21"/>
                <w:szCs w:val="21"/>
                <w:lang w:eastAsia="ru-RU"/>
              </w:rPr>
              <w:t xml:space="preserve">, </w:t>
            </w:r>
            <w:proofErr w:type="spellStart"/>
            <w:r w:rsidRPr="00B25759">
              <w:rPr>
                <w:rFonts w:ascii="Tahoma" w:eastAsia="Times New Roman" w:hAnsi="Tahoma" w:cs="Tahoma"/>
                <w:i/>
                <w:iCs/>
                <w:color w:val="555555"/>
                <w:sz w:val="21"/>
                <w:szCs w:val="21"/>
                <w:lang w:eastAsia="ru-RU"/>
              </w:rPr>
              <w:t>Bluetooth</w:t>
            </w:r>
            <w:proofErr w:type="spellEnd"/>
            <w:r w:rsidRPr="00B25759">
              <w:rPr>
                <w:rFonts w:ascii="Tahoma" w:eastAsia="Times New Roman" w:hAnsi="Tahoma" w:cs="Tahoma"/>
                <w:i/>
                <w:iCs/>
                <w:color w:val="555555"/>
                <w:sz w:val="21"/>
                <w:szCs w:val="21"/>
                <w:lang w:eastAsia="ru-RU"/>
              </w:rPr>
              <w:t xml:space="preserve"> или </w:t>
            </w:r>
            <w:proofErr w:type="spellStart"/>
            <w:r w:rsidRPr="00B25759">
              <w:rPr>
                <w:rFonts w:ascii="Tahoma" w:eastAsia="Times New Roman" w:hAnsi="Tahoma" w:cs="Tahoma"/>
                <w:i/>
                <w:iCs/>
                <w:color w:val="555555"/>
                <w:sz w:val="21"/>
                <w:szCs w:val="21"/>
                <w:lang w:eastAsia="ru-RU"/>
              </w:rPr>
              <w:t>WiFi</w:t>
            </w:r>
            <w:proofErr w:type="spellEnd"/>
            <w:r w:rsidRPr="00B25759">
              <w:rPr>
                <w:rFonts w:ascii="Tahoma" w:eastAsia="Times New Roman" w:hAnsi="Tahoma" w:cs="Tahoma"/>
                <w:i/>
                <w:iCs/>
                <w:color w:val="555555"/>
                <w:sz w:val="21"/>
                <w:szCs w:val="21"/>
                <w:lang w:eastAsia="ru-RU"/>
              </w:rPr>
              <w:t xml:space="preserve">.   В состав комплекта должен входить модуль технического </w:t>
            </w:r>
            <w:proofErr w:type="gramStart"/>
            <w:r w:rsidRPr="00B25759">
              <w:rPr>
                <w:rFonts w:ascii="Tahoma" w:eastAsia="Times New Roman" w:hAnsi="Tahoma" w:cs="Tahoma"/>
                <w:i/>
                <w:iCs/>
                <w:color w:val="555555"/>
                <w:sz w:val="21"/>
                <w:szCs w:val="21"/>
                <w:lang w:eastAsia="ru-RU"/>
              </w:rPr>
              <w:t>зрения ,</w:t>
            </w:r>
            <w:proofErr w:type="gramEnd"/>
            <w:r w:rsidRPr="00B25759">
              <w:rPr>
                <w:rFonts w:ascii="Tahoma" w:eastAsia="Times New Roman" w:hAnsi="Tahoma" w:cs="Tahoma"/>
                <w:i/>
                <w:iCs/>
                <w:color w:val="555555"/>
                <w:sz w:val="21"/>
                <w:szCs w:val="21"/>
                <w:lang w:eastAsia="ru-RU"/>
              </w:rPr>
              <w:t xml:space="preserve">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B25759">
              <w:rPr>
                <w:rFonts w:ascii="Tahoma" w:eastAsia="Times New Roman" w:hAnsi="Tahoma" w:cs="Tahoma"/>
                <w:i/>
                <w:iCs/>
                <w:color w:val="555555"/>
                <w:sz w:val="21"/>
                <w:szCs w:val="21"/>
                <w:lang w:eastAsia="ru-RU"/>
              </w:rPr>
              <w:t>Ethernet</w:t>
            </w:r>
            <w:proofErr w:type="spellEnd"/>
            <w:r w:rsidRPr="00B25759">
              <w:rPr>
                <w:rFonts w:ascii="Tahoma" w:eastAsia="Times New Roman" w:hAnsi="Tahoma" w:cs="Tahoma"/>
                <w:i/>
                <w:iCs/>
                <w:color w:val="555555"/>
                <w:sz w:val="21"/>
                <w:szCs w:val="21"/>
                <w:lang w:eastAsia="ru-RU"/>
              </w:rPr>
              <w:t xml:space="preserve">. Модуль технического зрения должен иметь встроенное программное обеспечение на основе операционной системы </w:t>
            </w:r>
            <w:proofErr w:type="spellStart"/>
            <w:r w:rsidRPr="00B25759">
              <w:rPr>
                <w:rFonts w:ascii="Tahoma" w:eastAsia="Times New Roman" w:hAnsi="Tahoma" w:cs="Tahoma"/>
                <w:i/>
                <w:iCs/>
                <w:color w:val="555555"/>
                <w:sz w:val="21"/>
                <w:szCs w:val="21"/>
                <w:lang w:eastAsia="ru-RU"/>
              </w:rPr>
              <w:t>Linux</w:t>
            </w:r>
            <w:proofErr w:type="spellEnd"/>
            <w:r w:rsidRPr="00B25759">
              <w:rPr>
                <w:rFonts w:ascii="Tahoma" w:eastAsia="Times New Roman" w:hAnsi="Tahoma" w:cs="Tahoma"/>
                <w:i/>
                <w:iCs/>
                <w:color w:val="555555"/>
                <w:sz w:val="21"/>
                <w:szCs w:val="21"/>
                <w:lang w:eastAsia="ru-RU"/>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   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proofErr w:type="spellStart"/>
            <w:r w:rsidRPr="00B25759">
              <w:rPr>
                <w:rFonts w:ascii="Tahoma" w:eastAsia="Times New Roman" w:hAnsi="Tahoma" w:cs="Tahoma"/>
                <w:i/>
                <w:iCs/>
                <w:color w:val="555555"/>
                <w:sz w:val="21"/>
                <w:szCs w:val="21"/>
                <w:lang w:eastAsia="ru-RU"/>
              </w:rPr>
              <w:t>шт</w:t>
            </w:r>
            <w:proofErr w:type="spellEnd"/>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43.00</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Образовательный конструктор для практики блочного программирования с комплектом датчиков</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 xml:space="preserve">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w:t>
            </w:r>
            <w:proofErr w:type="gramStart"/>
            <w:r w:rsidRPr="00B25759">
              <w:rPr>
                <w:rFonts w:ascii="Tahoma" w:eastAsia="Times New Roman" w:hAnsi="Tahoma" w:cs="Tahoma"/>
                <w:i/>
                <w:iCs/>
                <w:color w:val="555555"/>
                <w:sz w:val="21"/>
                <w:szCs w:val="21"/>
                <w:lang w:eastAsia="ru-RU"/>
              </w:rPr>
              <w:t>электротехнических  компонентов</w:t>
            </w:r>
            <w:proofErr w:type="gramEnd"/>
            <w:r w:rsidRPr="00B25759">
              <w:rPr>
                <w:rFonts w:ascii="Tahoma" w:eastAsia="Times New Roman" w:hAnsi="Tahoma" w:cs="Tahoma"/>
                <w:i/>
                <w:iCs/>
                <w:color w:val="555555"/>
                <w:sz w:val="21"/>
                <w:szCs w:val="21"/>
                <w:lang w:eastAsia="ru-RU"/>
              </w:rPr>
              <w:t xml:space="preserve">. Набор позволяет собирать (и программировать собираемые модели), из элементов входящих в его состав, модели </w:t>
            </w:r>
            <w:proofErr w:type="spellStart"/>
            <w:r w:rsidRPr="00B25759">
              <w:rPr>
                <w:rFonts w:ascii="Tahoma" w:eastAsia="Times New Roman" w:hAnsi="Tahoma" w:cs="Tahoma"/>
                <w:i/>
                <w:iCs/>
                <w:color w:val="555555"/>
                <w:sz w:val="21"/>
                <w:szCs w:val="21"/>
                <w:lang w:eastAsia="ru-RU"/>
              </w:rPr>
              <w:t>мехатронных</w:t>
            </w:r>
            <w:proofErr w:type="spellEnd"/>
            <w:r w:rsidRPr="00B25759">
              <w:rPr>
                <w:rFonts w:ascii="Tahoma" w:eastAsia="Times New Roman" w:hAnsi="Tahoma" w:cs="Tahoma"/>
                <w:i/>
                <w:iCs/>
                <w:color w:val="555555"/>
                <w:sz w:val="21"/>
                <w:szCs w:val="21"/>
                <w:lang w:eastAsia="ru-RU"/>
              </w:rPr>
              <w:t xml:space="preserve">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 светодиодный матричный дисплей с белой подсветкой на контроллере Количество портов ввода/вывода на контроллере не менее 6 Количество кнопок не менее 4 Общее количество элементов: не мене 520 </w:t>
            </w:r>
            <w:proofErr w:type="spellStart"/>
            <w:r w:rsidRPr="00B25759">
              <w:rPr>
                <w:rFonts w:ascii="Tahoma" w:eastAsia="Times New Roman" w:hAnsi="Tahoma" w:cs="Tahoma"/>
                <w:i/>
                <w:iCs/>
                <w:color w:val="555555"/>
                <w:sz w:val="21"/>
                <w:szCs w:val="21"/>
                <w:lang w:eastAsia="ru-RU"/>
              </w:rPr>
              <w:t>шт</w:t>
            </w:r>
            <w:proofErr w:type="spellEnd"/>
            <w:r w:rsidRPr="00B25759">
              <w:rPr>
                <w:rFonts w:ascii="Tahoma" w:eastAsia="Times New Roman" w:hAnsi="Tahoma" w:cs="Tahoma"/>
                <w:i/>
                <w:iCs/>
                <w:color w:val="555555"/>
                <w:sz w:val="21"/>
                <w:szCs w:val="21"/>
                <w:lang w:eastAsia="ru-RU"/>
              </w:rPr>
              <w:t>, в том числе: 1) программируемый блок управления, который может работать автономно и в потоковом режиме; 2) сервомоторы 3) датчик силы 4) датчик расстояния 5) датчик цвета 6) аккумуляторная батарея  7) Пластиковые структурные элементы, включая перфорированные элементы: балки, кубики, оси и валы, соединительные элементы к осям , шестерни, предназначенные для создания червячных и зубчатых передач, соединительные и крепежные элементы;  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4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proofErr w:type="spellStart"/>
            <w:r w:rsidRPr="00B25759">
              <w:rPr>
                <w:rFonts w:ascii="Tahoma" w:eastAsia="Times New Roman" w:hAnsi="Tahoma" w:cs="Tahoma"/>
                <w:i/>
                <w:iCs/>
                <w:color w:val="555555"/>
                <w:sz w:val="21"/>
                <w:szCs w:val="21"/>
                <w:lang w:eastAsia="ru-RU"/>
              </w:rPr>
              <w:t>шт</w:t>
            </w:r>
            <w:proofErr w:type="spellEnd"/>
          </w:p>
        </w:tc>
        <w:tc>
          <w:tcPr>
            <w:tcW w:w="40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i/>
                <w:iCs/>
                <w:color w:val="555555"/>
                <w:sz w:val="21"/>
                <w:szCs w:val="21"/>
                <w:lang w:eastAsia="ru-RU"/>
              </w:rPr>
              <w:t>43.00</w:t>
            </w:r>
          </w:p>
        </w:tc>
      </w:tr>
      <w:tr w:rsidR="00B25759" w:rsidRPr="00B25759" w:rsidTr="00B25759">
        <w:tc>
          <w:tcPr>
            <w:tcW w:w="50" w:type="pct"/>
            <w:tcBorders>
              <w:top w:val="nil"/>
              <w:left w:val="single" w:sz="8" w:space="0" w:color="auto"/>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jc w:val="center"/>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3</w:t>
            </w:r>
          </w:p>
        </w:tc>
        <w:tc>
          <w:tcPr>
            <w:tcW w:w="950" w:type="pct"/>
            <w:gridSpan w:val="2"/>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Наименование раздела: "Компьютерное оборудование"</w:t>
            </w:r>
          </w:p>
        </w:tc>
        <w:tc>
          <w:tcPr>
            <w:tcW w:w="3100" w:type="pct"/>
            <w:tcBorders>
              <w:top w:val="nil"/>
              <w:left w:val="nil"/>
              <w:bottom w:val="single" w:sz="8" w:space="0" w:color="auto"/>
              <w:right w:val="single" w:sz="8" w:space="0" w:color="auto"/>
            </w:tcBorders>
            <w:vAlign w:val="center"/>
            <w:hideMark/>
          </w:tcPr>
          <w:p w:rsidR="00B25759" w:rsidRPr="00B25759" w:rsidRDefault="00B25759" w:rsidP="00B25759">
            <w:pPr>
              <w:widowControl/>
              <w:autoSpaceDE/>
              <w:autoSpaceDN/>
              <w:spacing w:line="330" w:lineRule="atLeast"/>
              <w:rPr>
                <w:rFonts w:ascii="Tahoma" w:eastAsia="Times New Roman" w:hAnsi="Tahoma" w:cs="Tahoma"/>
                <w:color w:val="555555"/>
                <w:sz w:val="21"/>
                <w:szCs w:val="21"/>
                <w:lang w:eastAsia="ru-RU"/>
              </w:rPr>
            </w:pPr>
            <w:r w:rsidRPr="00B25759">
              <w:rPr>
                <w:rFonts w:ascii="Tahoma" w:eastAsia="Times New Roman" w:hAnsi="Tahoma" w:cs="Tahoma"/>
                <w:color w:val="555555"/>
                <w:sz w:val="21"/>
                <w:szCs w:val="21"/>
                <w:lang w:eastAsia="ru-RU"/>
              </w:rPr>
              <w:t> </w:t>
            </w:r>
          </w:p>
        </w:tc>
        <w:tc>
          <w:tcPr>
            <w:tcW w:w="0" w:type="auto"/>
            <w:vAlign w:val="center"/>
            <w:hideMark/>
          </w:tcPr>
          <w:p w:rsidR="00B25759" w:rsidRPr="00B25759" w:rsidRDefault="00B25759" w:rsidP="00B25759">
            <w:pPr>
              <w:widowControl/>
              <w:autoSpaceDE/>
              <w:autoSpaceDN/>
              <w:spacing w:line="330" w:lineRule="atLeast"/>
              <w:rPr>
                <w:rFonts w:eastAsia="Times New Roman" w:cs="Times New Roman"/>
                <w:sz w:val="20"/>
                <w:szCs w:val="20"/>
                <w:lang w:eastAsia="ru-RU"/>
              </w:rPr>
            </w:pPr>
          </w:p>
        </w:tc>
        <w:tc>
          <w:tcPr>
            <w:tcW w:w="0" w:type="auto"/>
            <w:vAlign w:val="center"/>
            <w:hideMark/>
          </w:tcPr>
          <w:p w:rsidR="00B25759" w:rsidRPr="00B25759" w:rsidRDefault="00B25759" w:rsidP="00B25759">
            <w:pPr>
              <w:widowControl/>
              <w:autoSpaceDE/>
              <w:autoSpaceDN/>
              <w:spacing w:line="330" w:lineRule="atLeast"/>
              <w:rPr>
                <w:rFonts w:eastAsia="Times New Roman" w:cs="Times New Roman"/>
                <w:sz w:val="20"/>
                <w:szCs w:val="20"/>
                <w:lang w:eastAsia="ru-RU"/>
              </w:rPr>
            </w:pPr>
          </w:p>
        </w:tc>
        <w:tc>
          <w:tcPr>
            <w:tcW w:w="0" w:type="auto"/>
            <w:vAlign w:val="center"/>
            <w:hideMark/>
          </w:tcPr>
          <w:p w:rsidR="00B25759" w:rsidRPr="00B25759" w:rsidRDefault="00B25759" w:rsidP="00B25759">
            <w:pPr>
              <w:widowControl/>
              <w:autoSpaceDE/>
              <w:autoSpaceDN/>
              <w:spacing w:line="330" w:lineRule="atLeast"/>
              <w:rPr>
                <w:rFonts w:eastAsia="Times New Roman" w:cs="Times New Roman"/>
                <w:sz w:val="20"/>
                <w:szCs w:val="20"/>
                <w:lang w:eastAsia="ru-RU"/>
              </w:rPr>
            </w:pPr>
          </w:p>
        </w:tc>
      </w:tr>
    </w:tbl>
    <w:p w:rsidR="00DE11FE" w:rsidRDefault="00DE11FE">
      <w:bookmarkStart w:id="0" w:name="_GoBack"/>
      <w:bookmarkEnd w:id="0"/>
    </w:p>
    <w:sectPr w:rsidR="00DE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9"/>
    <w:rsid w:val="00147844"/>
    <w:rsid w:val="00B25759"/>
    <w:rsid w:val="00D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3BCC-3F29-433A-9ABF-0A09F86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7844"/>
    <w:rPr>
      <w:rFonts w:ascii="Times New Roman" w:hAnsi="Times New Roman"/>
    </w:rPr>
  </w:style>
  <w:style w:type="paragraph" w:styleId="1">
    <w:name w:val="heading 1"/>
    <w:basedOn w:val="a"/>
    <w:link w:val="10"/>
    <w:uiPriority w:val="1"/>
    <w:qFormat/>
    <w:rsid w:val="00147844"/>
    <w:pPr>
      <w:ind w:left="1099"/>
      <w:jc w:val="both"/>
      <w:outlineLvl w:val="0"/>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47844"/>
    <w:pPr>
      <w:spacing w:before="81"/>
      <w:ind w:left="97"/>
    </w:pPr>
    <w:rPr>
      <w:rFonts w:eastAsia="Times New Roman" w:cs="Times New Roman"/>
    </w:rPr>
  </w:style>
  <w:style w:type="character" w:customStyle="1" w:styleId="10">
    <w:name w:val="Заголовок 1 Знак"/>
    <w:basedOn w:val="a0"/>
    <w:link w:val="1"/>
    <w:uiPriority w:val="1"/>
    <w:rsid w:val="00147844"/>
    <w:rPr>
      <w:rFonts w:ascii="Times New Roman" w:eastAsia="Times New Roman" w:hAnsi="Times New Roman" w:cs="Times New Roman"/>
      <w:b/>
      <w:bCs/>
      <w:sz w:val="28"/>
      <w:szCs w:val="28"/>
    </w:rPr>
  </w:style>
  <w:style w:type="paragraph" w:styleId="a3">
    <w:name w:val="Body Text"/>
    <w:basedOn w:val="a"/>
    <w:link w:val="a4"/>
    <w:uiPriority w:val="1"/>
    <w:qFormat/>
    <w:rsid w:val="00147844"/>
    <w:pPr>
      <w:ind w:left="398" w:firstLine="700"/>
      <w:jc w:val="both"/>
    </w:pPr>
    <w:rPr>
      <w:rFonts w:eastAsia="Times New Roman" w:cs="Times New Roman"/>
      <w:sz w:val="28"/>
      <w:szCs w:val="28"/>
    </w:rPr>
  </w:style>
  <w:style w:type="character" w:customStyle="1" w:styleId="a4">
    <w:name w:val="Основной текст Знак"/>
    <w:basedOn w:val="a0"/>
    <w:link w:val="a3"/>
    <w:uiPriority w:val="1"/>
    <w:rsid w:val="00147844"/>
    <w:rPr>
      <w:rFonts w:ascii="Times New Roman" w:eastAsia="Times New Roman" w:hAnsi="Times New Roman" w:cs="Times New Roman"/>
      <w:sz w:val="28"/>
      <w:szCs w:val="28"/>
    </w:rPr>
  </w:style>
  <w:style w:type="paragraph" w:styleId="a5">
    <w:name w:val="List Paragraph"/>
    <w:basedOn w:val="a"/>
    <w:uiPriority w:val="1"/>
    <w:qFormat/>
    <w:rsid w:val="00147844"/>
    <w:pPr>
      <w:ind w:left="398" w:firstLine="707"/>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1558">
      <w:bodyDiv w:val="1"/>
      <w:marLeft w:val="0"/>
      <w:marRight w:val="0"/>
      <w:marTop w:val="0"/>
      <w:marBottom w:val="0"/>
      <w:divBdr>
        <w:top w:val="none" w:sz="0" w:space="0" w:color="auto"/>
        <w:left w:val="none" w:sz="0" w:space="0" w:color="auto"/>
        <w:bottom w:val="none" w:sz="0" w:space="0" w:color="auto"/>
        <w:right w:val="none" w:sz="0" w:space="0" w:color="auto"/>
      </w:divBdr>
      <w:divsChild>
        <w:div w:id="226190665">
          <w:marLeft w:val="0"/>
          <w:marRight w:val="0"/>
          <w:marTop w:val="0"/>
          <w:marBottom w:val="300"/>
          <w:divBdr>
            <w:top w:val="none" w:sz="0" w:space="0" w:color="auto"/>
            <w:left w:val="none" w:sz="0" w:space="0" w:color="auto"/>
            <w:bottom w:val="none" w:sz="0" w:space="0" w:color="auto"/>
            <w:right w:val="none" w:sz="0" w:space="0" w:color="auto"/>
          </w:divBdr>
        </w:div>
        <w:div w:id="1626540041">
          <w:marLeft w:val="0"/>
          <w:marRight w:val="0"/>
          <w:marTop w:val="150"/>
          <w:marBottom w:val="300"/>
          <w:divBdr>
            <w:top w:val="none" w:sz="0" w:space="0" w:color="auto"/>
            <w:left w:val="none" w:sz="0" w:space="0" w:color="auto"/>
            <w:bottom w:val="none" w:sz="0" w:space="0" w:color="auto"/>
            <w:right w:val="none" w:sz="0" w:space="0" w:color="auto"/>
          </w:divBdr>
          <w:divsChild>
            <w:div w:id="1169295149">
              <w:marLeft w:val="0"/>
              <w:marRight w:val="0"/>
              <w:marTop w:val="0"/>
              <w:marBottom w:val="150"/>
              <w:divBdr>
                <w:top w:val="none" w:sz="0" w:space="0" w:color="auto"/>
                <w:left w:val="none" w:sz="0" w:space="0" w:color="auto"/>
                <w:bottom w:val="none" w:sz="0" w:space="0" w:color="auto"/>
                <w:right w:val="none" w:sz="0" w:space="0" w:color="auto"/>
              </w:divBdr>
            </w:div>
          </w:divsChild>
        </w:div>
        <w:div w:id="519465021">
          <w:marLeft w:val="0"/>
          <w:marRight w:val="0"/>
          <w:marTop w:val="0"/>
          <w:marBottom w:val="0"/>
          <w:divBdr>
            <w:top w:val="none" w:sz="0" w:space="0" w:color="auto"/>
            <w:left w:val="none" w:sz="0" w:space="0" w:color="auto"/>
            <w:bottom w:val="none" w:sz="0" w:space="0" w:color="auto"/>
            <w:right w:val="none" w:sz="0" w:space="0" w:color="auto"/>
          </w:divBdr>
          <w:divsChild>
            <w:div w:id="2074116072">
              <w:marLeft w:val="0"/>
              <w:marRight w:val="0"/>
              <w:marTop w:val="0"/>
              <w:marBottom w:val="0"/>
              <w:divBdr>
                <w:top w:val="none" w:sz="0" w:space="0" w:color="auto"/>
                <w:left w:val="none" w:sz="0" w:space="0" w:color="auto"/>
                <w:bottom w:val="none" w:sz="0" w:space="0" w:color="auto"/>
                <w:right w:val="none" w:sz="0" w:space="0" w:color="auto"/>
              </w:divBdr>
              <w:divsChild>
                <w:div w:id="1044448820">
                  <w:marLeft w:val="0"/>
                  <w:marRight w:val="0"/>
                  <w:marTop w:val="0"/>
                  <w:marBottom w:val="300"/>
                  <w:divBdr>
                    <w:top w:val="none" w:sz="0" w:space="0" w:color="auto"/>
                    <w:left w:val="none" w:sz="0" w:space="0" w:color="auto"/>
                    <w:bottom w:val="single" w:sz="6" w:space="15" w:color="CDD8E3"/>
                    <w:right w:val="none" w:sz="0" w:space="0" w:color="auto"/>
                  </w:divBdr>
                  <w:divsChild>
                    <w:div w:id="1133910010">
                      <w:marLeft w:val="0"/>
                      <w:marRight w:val="0"/>
                      <w:marTop w:val="0"/>
                      <w:marBottom w:val="300"/>
                      <w:divBdr>
                        <w:top w:val="none" w:sz="0" w:space="0" w:color="auto"/>
                        <w:left w:val="none" w:sz="0" w:space="0" w:color="auto"/>
                        <w:bottom w:val="none" w:sz="0" w:space="0" w:color="auto"/>
                        <w:right w:val="none" w:sz="0" w:space="0" w:color="auto"/>
                      </w:divBdr>
                    </w:div>
                    <w:div w:id="1000617562">
                      <w:marLeft w:val="0"/>
                      <w:marRight w:val="0"/>
                      <w:marTop w:val="0"/>
                      <w:marBottom w:val="0"/>
                      <w:divBdr>
                        <w:top w:val="none" w:sz="0" w:space="0" w:color="auto"/>
                        <w:left w:val="none" w:sz="0" w:space="0" w:color="auto"/>
                        <w:bottom w:val="none" w:sz="0" w:space="0" w:color="auto"/>
                        <w:right w:val="none" w:sz="0" w:space="0" w:color="auto"/>
                      </w:divBdr>
                      <w:divsChild>
                        <w:div w:id="1608391554">
                          <w:marLeft w:val="0"/>
                          <w:marRight w:val="0"/>
                          <w:marTop w:val="0"/>
                          <w:marBottom w:val="150"/>
                          <w:divBdr>
                            <w:top w:val="none" w:sz="0" w:space="0" w:color="auto"/>
                            <w:left w:val="none" w:sz="0" w:space="0" w:color="auto"/>
                            <w:bottom w:val="none" w:sz="0" w:space="0" w:color="auto"/>
                            <w:right w:val="none" w:sz="0" w:space="0" w:color="auto"/>
                          </w:divBdr>
                        </w:div>
                        <w:div w:id="15971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2621</Words>
  <Characters>14946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Материально-техническая база</vt:lpstr>
      <vt:lpstr>    ОБОРУДОВАНИЕ центра Точка роста</vt:lpstr>
    </vt:vector>
  </TitlesOfParts>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2022-10-24T23:33:00Z</dcterms:created>
  <dcterms:modified xsi:type="dcterms:W3CDTF">2022-10-24T23:34:00Z</dcterms:modified>
</cp:coreProperties>
</file>